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5F" w:rsidRDefault="0049685F">
      <w:pPr>
        <w:pStyle w:val="Tijeloteksta"/>
        <w:rPr>
          <w:b/>
          <w:bCs/>
        </w:rPr>
      </w:pPr>
      <w:r>
        <w:rPr>
          <w:b/>
          <w:bCs/>
        </w:rPr>
        <w:t>Sukladno članku 2</w:t>
      </w:r>
      <w:r w:rsidR="0070373E">
        <w:rPr>
          <w:b/>
          <w:bCs/>
        </w:rPr>
        <w:t>2</w:t>
      </w:r>
      <w:r>
        <w:rPr>
          <w:b/>
          <w:bCs/>
        </w:rPr>
        <w:t>. Zakona o ograničavanju uporabe duhanskih proizvoda</w:t>
      </w:r>
      <w:r w:rsidR="0070373E">
        <w:rPr>
          <w:b/>
          <w:bCs/>
        </w:rPr>
        <w:t xml:space="preserve"> (NN broj:125/08.,55/09.,119/09. </w:t>
      </w:r>
      <w:r w:rsidR="00B94531">
        <w:rPr>
          <w:b/>
          <w:bCs/>
        </w:rPr>
        <w:t>i</w:t>
      </w:r>
      <w:r w:rsidR="0070373E">
        <w:rPr>
          <w:b/>
          <w:bCs/>
        </w:rPr>
        <w:t xml:space="preserve"> 94/13) </w:t>
      </w:r>
      <w:r>
        <w:rPr>
          <w:b/>
          <w:bCs/>
        </w:rPr>
        <w:t xml:space="preserve">Školski odbor Osnovne škole </w:t>
      </w:r>
      <w:r w:rsidR="00B7126F">
        <w:rPr>
          <w:b/>
          <w:bCs/>
        </w:rPr>
        <w:t>Poličnik na svojoj</w:t>
      </w:r>
      <w:r w:rsidR="00272999">
        <w:rPr>
          <w:b/>
          <w:bCs/>
        </w:rPr>
        <w:t xml:space="preserve"> Sjednici </w:t>
      </w:r>
      <w:r>
        <w:rPr>
          <w:b/>
          <w:bCs/>
        </w:rPr>
        <w:t xml:space="preserve"> </w:t>
      </w:r>
      <w:r w:rsidR="00312D03">
        <w:rPr>
          <w:b/>
          <w:bCs/>
        </w:rPr>
        <w:t>2</w:t>
      </w:r>
      <w:r w:rsidR="00B7126F">
        <w:rPr>
          <w:b/>
          <w:bCs/>
        </w:rPr>
        <w:t>0</w:t>
      </w:r>
      <w:r>
        <w:rPr>
          <w:b/>
          <w:bCs/>
        </w:rPr>
        <w:t xml:space="preserve">. </w:t>
      </w:r>
      <w:r w:rsidR="00312D03">
        <w:rPr>
          <w:b/>
          <w:bCs/>
        </w:rPr>
        <w:t>1</w:t>
      </w:r>
      <w:r w:rsidR="00B7126F">
        <w:rPr>
          <w:b/>
          <w:bCs/>
        </w:rPr>
        <w:t>2</w:t>
      </w:r>
      <w:r w:rsidR="00312D03">
        <w:rPr>
          <w:b/>
          <w:bCs/>
        </w:rPr>
        <w:t>. 201</w:t>
      </w:r>
      <w:r w:rsidR="00B7126F">
        <w:rPr>
          <w:b/>
          <w:bCs/>
        </w:rPr>
        <w:t>6</w:t>
      </w:r>
      <w:r>
        <w:rPr>
          <w:b/>
          <w:bCs/>
        </w:rPr>
        <w:t>. godine donio je:</w:t>
      </w:r>
    </w:p>
    <w:p w:rsidR="0049685F" w:rsidRDefault="0049685F">
      <w:pPr>
        <w:pStyle w:val="Tijeloteksta"/>
        <w:rPr>
          <w:sz w:val="16"/>
        </w:rPr>
      </w:pPr>
    </w:p>
    <w:p w:rsidR="0049685F" w:rsidRDefault="0049685F">
      <w:pPr>
        <w:pStyle w:val="Tijeloteksta"/>
        <w:jc w:val="center"/>
        <w:rPr>
          <w:b/>
          <w:sz w:val="28"/>
        </w:rPr>
      </w:pPr>
      <w:r>
        <w:rPr>
          <w:b/>
          <w:sz w:val="28"/>
        </w:rPr>
        <w:t xml:space="preserve">P R A V I L N I K    </w:t>
      </w:r>
    </w:p>
    <w:p w:rsidR="0049685F" w:rsidRDefault="0049685F">
      <w:pPr>
        <w:pStyle w:val="Tijeloteksta"/>
        <w:jc w:val="center"/>
        <w:rPr>
          <w:b/>
          <w:sz w:val="28"/>
        </w:rPr>
      </w:pPr>
      <w:r>
        <w:rPr>
          <w:b/>
          <w:sz w:val="28"/>
        </w:rPr>
        <w:t xml:space="preserve">O PROMICANJU SPOZNAJA O ŠTETNOSTI </w:t>
      </w:r>
    </w:p>
    <w:p w:rsidR="0049685F" w:rsidRDefault="0049685F">
      <w:pPr>
        <w:pStyle w:val="Tijeloteksta"/>
        <w:ind w:left="720"/>
        <w:rPr>
          <w:b/>
          <w:sz w:val="32"/>
        </w:rPr>
      </w:pPr>
      <w:r>
        <w:rPr>
          <w:b/>
          <w:sz w:val="28"/>
        </w:rPr>
        <w:t xml:space="preserve">  DUHANSKIH PROIZVODA I ZABRANI UPORABE</w:t>
      </w:r>
    </w:p>
    <w:p w:rsidR="0049685F" w:rsidRDefault="0049685F">
      <w:pPr>
        <w:pStyle w:val="Tijeloteksta"/>
        <w:rPr>
          <w:sz w:val="16"/>
        </w:rPr>
      </w:pPr>
    </w:p>
    <w:p w:rsidR="0049685F" w:rsidRDefault="0049685F">
      <w:pPr>
        <w:pStyle w:val="Tijeloteksta"/>
        <w:rPr>
          <w:b/>
          <w:bCs/>
        </w:rPr>
      </w:pPr>
      <w:r>
        <w:rPr>
          <w:b/>
          <w:bCs/>
        </w:rPr>
        <w:t>OPĆE ODREDBE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1.</w:t>
      </w:r>
    </w:p>
    <w:p w:rsidR="0049685F" w:rsidRDefault="0049685F">
      <w:pPr>
        <w:pStyle w:val="Tijeloteksta"/>
      </w:pPr>
      <w:r>
        <w:t>Ovim Pravilnikom se radi zaštite zdravlja, utvrđuju mjere za ograničavanje uporabe duhanskih proizvoda, promiču spoznaje o štetnosti uporabe duhanskih proizvoda, utvrđuju preventivne mjere protiv pušenja, te nadzor nad provedbom ovog Pravilnika.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2.</w:t>
      </w:r>
    </w:p>
    <w:p w:rsidR="0049685F" w:rsidRDefault="0049685F">
      <w:pPr>
        <w:pStyle w:val="Tijeloteksta"/>
      </w:pPr>
      <w:r>
        <w:t>Pod pojmom duhanski proizvodi smatraju se: rezani duhan, cigarete, cigare, cigarilosi, duhan za lulu te duhan za žvakanje i šmrkanje.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3.</w:t>
      </w:r>
    </w:p>
    <w:p w:rsidR="0049685F" w:rsidRDefault="0049685F">
      <w:pPr>
        <w:pStyle w:val="Tijeloteksta"/>
      </w:pPr>
      <w:r>
        <w:t>Pod pojmom pušenja duhanskih proizvoda podrazumijeva se uporaba duhanskih proizvoda bez obzira da li je dim nastao izgaranjem duhana, udisanjem ili ne, čija  je posljedica dokazano oštećenje zdravlja pušača i svih nepušača koji su izloženi duhanskom dimu.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4.</w:t>
      </w:r>
    </w:p>
    <w:p w:rsidR="0049685F" w:rsidRDefault="0049685F">
      <w:pPr>
        <w:pStyle w:val="Tijeloteksta"/>
      </w:pPr>
      <w:r>
        <w:t>Znanstveno su dokazane pojave bolesti i oštećenja zdravlja - kao posljedica pušenja, koje štetno djeluje na zdravlje, pogoduje razvoju niza bolesti  te skraćuje život pušača, ali i štetnog utjecaja na nepušače koji borave u zatvorenom prostoru u kojem se puši.</w:t>
      </w:r>
    </w:p>
    <w:p w:rsidR="0049685F" w:rsidRDefault="0049685F">
      <w:pPr>
        <w:pStyle w:val="Tijeloteksta"/>
        <w:rPr>
          <w:sz w:val="16"/>
        </w:rPr>
      </w:pPr>
    </w:p>
    <w:p w:rsidR="0049685F" w:rsidRDefault="0049685F">
      <w:pPr>
        <w:pStyle w:val="Tijeloteksta"/>
        <w:rPr>
          <w:b/>
          <w:bCs/>
        </w:rPr>
      </w:pPr>
      <w:r>
        <w:rPr>
          <w:b/>
          <w:bCs/>
        </w:rPr>
        <w:t>MJERE ZA OGRANIČAVANJE UPORABE DUHANSKIH PROIZVODA</w:t>
      </w:r>
    </w:p>
    <w:p w:rsidR="0049685F" w:rsidRDefault="0049685F">
      <w:pPr>
        <w:pStyle w:val="Tijeloteksta"/>
        <w:jc w:val="center"/>
        <w:rPr>
          <w:b/>
          <w:bCs/>
          <w:sz w:val="16"/>
        </w:rPr>
      </w:pP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5.</w:t>
      </w:r>
    </w:p>
    <w:p w:rsidR="0049685F" w:rsidRDefault="0049685F">
      <w:pPr>
        <w:pStyle w:val="Tijeloteksta"/>
      </w:pPr>
      <w:r>
        <w:t>Zabranjeno je pušenje u svim zatvorenim prostorijama</w:t>
      </w:r>
      <w:r>
        <w:rPr>
          <w:b/>
          <w:bCs/>
        </w:rPr>
        <w:t xml:space="preserve"> </w:t>
      </w:r>
      <w:r>
        <w:t>Škole.</w:t>
      </w:r>
    </w:p>
    <w:p w:rsidR="0049685F" w:rsidRDefault="0070373E">
      <w:pPr>
        <w:pStyle w:val="Tijeloteksta"/>
        <w:ind w:left="2880" w:firstLine="720"/>
        <w:rPr>
          <w:b/>
          <w:bCs/>
        </w:rPr>
      </w:pPr>
      <w:r>
        <w:rPr>
          <w:b/>
          <w:bCs/>
        </w:rPr>
        <w:t xml:space="preserve"> </w:t>
      </w:r>
      <w:r w:rsidR="0049685F">
        <w:rPr>
          <w:b/>
          <w:bCs/>
        </w:rPr>
        <w:t>Članak 6.</w:t>
      </w:r>
    </w:p>
    <w:p w:rsidR="0049685F" w:rsidRDefault="0049685F">
      <w:pPr>
        <w:pStyle w:val="Tijeloteksta"/>
      </w:pPr>
      <w:r>
        <w:t>Pojmom zatvorena prostorija Škole smatraju se: zbornica, učionice, hodnici, sanitarni prostori, predvorje Škole, soba ravnatelja, cjelokupni pr</w:t>
      </w:r>
      <w:r w:rsidR="00B7126F">
        <w:t>ostor uprave Škole, knjižnica, s</w:t>
      </w:r>
      <w:r>
        <w:t>portska dvorana te pripadajući prostori kao svlačionice i hodnici, prostorije za odlaganje sredstava za čišćenje, te svi ostali prostori koji se nalaze unutar zidova cjelokupne školske zgrade.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7 .</w:t>
      </w:r>
    </w:p>
    <w:p w:rsidR="0049685F" w:rsidRDefault="0049685F">
      <w:pPr>
        <w:pStyle w:val="Tijeloteksta"/>
      </w:pPr>
      <w:r>
        <w:t>Zabranjeno je pušenje i na otvorenom prostoru Škole ukoliko je navedeni otvoreni prostor namijenje</w:t>
      </w:r>
      <w:r w:rsidR="00312D03">
        <w:t>n</w:t>
      </w:r>
      <w:r>
        <w:t xml:space="preserve"> održavanju kazališnih i kino predstava.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8.</w:t>
      </w:r>
    </w:p>
    <w:p w:rsidR="0049685F" w:rsidRDefault="0049685F">
      <w:pPr>
        <w:pStyle w:val="Tijeloteksta"/>
      </w:pPr>
      <w:r>
        <w:t xml:space="preserve">U zatvorenom prostoru Škole i otvorenom iz članka 7. ovog pravilnika ne smiju se nalaziti pepeljare koje služe za predmetnu uporabu. 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9.</w:t>
      </w:r>
    </w:p>
    <w:p w:rsidR="0049685F" w:rsidRDefault="0049685F">
      <w:pPr>
        <w:pStyle w:val="Tijeloteksta"/>
      </w:pPr>
      <w:r>
        <w:t>Oznake o zabrani pušenja trebaju biti istaknute na vidnim mjestima u Školi u veličini slova koja moraju biti čitljiva sa udaljenosti od 10 metara.</w:t>
      </w:r>
    </w:p>
    <w:p w:rsidR="0049685F" w:rsidRDefault="0049685F">
      <w:pPr>
        <w:pStyle w:val="Tijeloteksta"/>
        <w:rPr>
          <w:b/>
          <w:bCs/>
          <w:sz w:val="16"/>
        </w:rPr>
      </w:pPr>
    </w:p>
    <w:p w:rsidR="0049685F" w:rsidRDefault="00D10BBD">
      <w:pPr>
        <w:pStyle w:val="Tijeloteksta"/>
        <w:rPr>
          <w:b/>
          <w:bCs/>
        </w:rPr>
      </w:pPr>
      <w:r>
        <w:rPr>
          <w:b/>
          <w:bCs/>
        </w:rPr>
        <w:t xml:space="preserve">PREVENTIVNE </w:t>
      </w:r>
      <w:r w:rsidR="0049685F">
        <w:rPr>
          <w:b/>
          <w:bCs/>
        </w:rPr>
        <w:t>MJERE PROTIV PUŠENJA</w:t>
      </w:r>
    </w:p>
    <w:p w:rsidR="0049685F" w:rsidRDefault="0049685F">
      <w:pPr>
        <w:pStyle w:val="Tijeloteksta"/>
        <w:rPr>
          <w:sz w:val="16"/>
        </w:rPr>
      </w:pPr>
    </w:p>
    <w:p w:rsidR="0049685F" w:rsidRDefault="00930ACB">
      <w:pPr>
        <w:pStyle w:val="Tijeloteksta"/>
        <w:jc w:val="center"/>
        <w:rPr>
          <w:b/>
          <w:bCs/>
        </w:rPr>
      </w:pPr>
      <w:r>
        <w:rPr>
          <w:b/>
          <w:bCs/>
        </w:rPr>
        <w:t xml:space="preserve"> </w:t>
      </w:r>
      <w:r w:rsidR="0049685F">
        <w:rPr>
          <w:b/>
          <w:bCs/>
        </w:rPr>
        <w:t>Članak 10.</w:t>
      </w:r>
    </w:p>
    <w:p w:rsidR="00930ACB" w:rsidRDefault="0049685F" w:rsidP="00930ACB">
      <w:pPr>
        <w:pStyle w:val="Tijeloteksta"/>
      </w:pPr>
      <w:r>
        <w:t>Pod preventivnim mjerama protiv pušenja podrazumijevaju se sustavne i kontinuirane aktivnosti vezane uz promicanje spoznaja o štetnim posljedicama pušenja radi poboljšanja kvalitete života i očuvanju zdravlja.</w:t>
      </w:r>
    </w:p>
    <w:p w:rsidR="0049685F" w:rsidRDefault="00930ACB" w:rsidP="00930ACB">
      <w:pPr>
        <w:pStyle w:val="Tijeloteksta"/>
        <w:rPr>
          <w:b/>
          <w:bCs/>
        </w:rPr>
      </w:pPr>
      <w:r>
        <w:lastRenderedPageBreak/>
        <w:t xml:space="preserve">                                                           </w:t>
      </w:r>
      <w:r w:rsidR="0049685F">
        <w:rPr>
          <w:b/>
          <w:bCs/>
        </w:rPr>
        <w:t>Članak 11.</w:t>
      </w:r>
    </w:p>
    <w:p w:rsidR="0049685F" w:rsidRDefault="0049685F">
      <w:pPr>
        <w:pStyle w:val="Tijeloteksta"/>
      </w:pPr>
      <w:r>
        <w:t>U svezi sa člankom 10. ovog Pravilnika, Škola je kao ustanova koja obavlja djelatnost odgoja i obrazovanja obvezna promicati spoznaje o štetnosti uporabe duhanskih proizvoda za zdravlje među svim polaznicima Škole od prvog do osmog razreda osnovne škole u okviru redovite naobrazbe.</w:t>
      </w:r>
      <w:r>
        <w:tab/>
      </w:r>
    </w:p>
    <w:p w:rsidR="0049685F" w:rsidRDefault="0049685F">
      <w:pPr>
        <w:pStyle w:val="Tijeloteksta"/>
        <w:ind w:left="2880" w:firstLine="720"/>
        <w:rPr>
          <w:b/>
          <w:bCs/>
        </w:rPr>
      </w:pPr>
      <w:r>
        <w:rPr>
          <w:b/>
          <w:bCs/>
        </w:rPr>
        <w:t>Članak 12.</w:t>
      </w:r>
    </w:p>
    <w:p w:rsidR="0049685F" w:rsidRDefault="0049685F">
      <w:pPr>
        <w:pStyle w:val="Tijeloteksta"/>
      </w:pPr>
      <w:r>
        <w:t>Sa ciljem realizacije obveze iz članka 11. ovog Pravilnika, Škola je obvezna razraditi način provedbe aktivnosti radi  promicanja spoznaja o štetnosti uporabe duhanskih proizvoda (osnivanje povjerenstva za borbu protiv pušenja, plan kontinuiranih aktivnosti usmjerenih na promicanje spoznaja o štetnosti duhanskih proizvoda te promicanje nepušenja kao zdravog načina života).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13.</w:t>
      </w:r>
    </w:p>
    <w:p w:rsidR="0049685F" w:rsidRDefault="0049685F">
      <w:pPr>
        <w:pStyle w:val="Tijeloteksta"/>
        <w:jc w:val="left"/>
      </w:pPr>
      <w:r>
        <w:t>Odredbi ovog Pravilnika o apsolutnoj zabrani pušenja u Školi obvezni su se pridržavati svi zaposlenici Škole, učenici, roditelji te svi posjetitelji Škole.</w:t>
      </w:r>
    </w:p>
    <w:p w:rsidR="0049685F" w:rsidRDefault="0049685F">
      <w:pPr>
        <w:pStyle w:val="Tijeloteksta"/>
        <w:rPr>
          <w:b/>
          <w:bCs/>
          <w:sz w:val="16"/>
        </w:rPr>
      </w:pPr>
    </w:p>
    <w:p w:rsidR="0049685F" w:rsidRDefault="0049685F">
      <w:pPr>
        <w:pStyle w:val="Tijeloteksta"/>
        <w:rPr>
          <w:b/>
          <w:bCs/>
          <w:sz w:val="16"/>
        </w:rPr>
      </w:pPr>
      <w:r>
        <w:rPr>
          <w:b/>
          <w:bCs/>
        </w:rPr>
        <w:t>NADZOR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14.</w:t>
      </w:r>
    </w:p>
    <w:p w:rsidR="0049685F" w:rsidRDefault="0049685F">
      <w:pPr>
        <w:pStyle w:val="Tijeloteksta"/>
        <w:jc w:val="left"/>
      </w:pPr>
      <w:r>
        <w:t>Ravnatelj Škole je odgovorna osoba za provedbu apsolutne zabrane pušenja u Školi kao ustanovi za odgoj i obrazovanje.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15.</w:t>
      </w:r>
    </w:p>
    <w:p w:rsidR="0049685F" w:rsidRDefault="0049685F" w:rsidP="00B94531">
      <w:pPr>
        <w:pStyle w:val="Tijeloteksta"/>
        <w:jc w:val="left"/>
      </w:pPr>
      <w:r>
        <w:t>Nadzor nad provedbom zabrane pušenja u Školi obavljaju i prosvjetni inspektori.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1</w:t>
      </w:r>
      <w:r w:rsidR="00B94531">
        <w:rPr>
          <w:b/>
          <w:bCs/>
        </w:rPr>
        <w:t>6</w:t>
      </w:r>
      <w:r>
        <w:rPr>
          <w:b/>
          <w:bCs/>
        </w:rPr>
        <w:t>.</w:t>
      </w:r>
    </w:p>
    <w:p w:rsidR="0049685F" w:rsidRDefault="0049685F">
      <w:pPr>
        <w:pStyle w:val="Tijeloteksta"/>
      </w:pPr>
      <w:r>
        <w:t xml:space="preserve">Novčanom kaznom  u iznosu od </w:t>
      </w:r>
      <w:r w:rsidR="0070373E">
        <w:t>1.00</w:t>
      </w:r>
      <w:r>
        <w:t>0,00 kuna inspektor će kazniti na mjestu izvršenja za prekršaj osobu:</w:t>
      </w:r>
    </w:p>
    <w:p w:rsidR="0049685F" w:rsidRDefault="0049685F">
      <w:pPr>
        <w:pStyle w:val="Tijeloteksta"/>
      </w:pPr>
      <w:r>
        <w:t>- koja je zatečena da puši u prostorijama Škole.</w:t>
      </w:r>
    </w:p>
    <w:p w:rsidR="0049685F" w:rsidRDefault="0049685F">
      <w:pPr>
        <w:pStyle w:val="Tijeloteksta"/>
        <w:rPr>
          <w:sz w:val="16"/>
        </w:rPr>
      </w:pPr>
    </w:p>
    <w:p w:rsidR="0049685F" w:rsidRDefault="0049685F">
      <w:pPr>
        <w:pStyle w:val="Tijeloteksta"/>
        <w:rPr>
          <w:b/>
          <w:bCs/>
          <w:sz w:val="16"/>
        </w:rPr>
      </w:pPr>
      <w:r>
        <w:rPr>
          <w:b/>
          <w:bCs/>
        </w:rPr>
        <w:t>PRIJELAZNE I ZAVRŠNE ODREDBE</w:t>
      </w:r>
    </w:p>
    <w:p w:rsidR="0049685F" w:rsidRDefault="0049685F">
      <w:pPr>
        <w:pStyle w:val="Tijeloteksta"/>
        <w:jc w:val="center"/>
        <w:rPr>
          <w:b/>
          <w:bCs/>
        </w:rPr>
      </w:pPr>
      <w:r>
        <w:rPr>
          <w:b/>
          <w:bCs/>
        </w:rPr>
        <w:t>Članak 1</w:t>
      </w:r>
      <w:r w:rsidR="00B94531">
        <w:rPr>
          <w:b/>
          <w:bCs/>
        </w:rPr>
        <w:t>7</w:t>
      </w:r>
      <w:r>
        <w:rPr>
          <w:b/>
          <w:bCs/>
        </w:rPr>
        <w:t>.</w:t>
      </w:r>
    </w:p>
    <w:p w:rsidR="0049685F" w:rsidRDefault="0049685F">
      <w:pPr>
        <w:pStyle w:val="Tijeloteksta"/>
      </w:pPr>
      <w:r>
        <w:t>Ovaj pravilnik stupa na snagu danom objave na oglasnoj ploči škole.</w:t>
      </w:r>
      <w:r w:rsidR="00D10BBD">
        <w:t xml:space="preserve"> Raniji Pravilnik stupanjem novoga nije više na snazi.</w:t>
      </w:r>
    </w:p>
    <w:p w:rsidR="0049685F" w:rsidRDefault="0049685F">
      <w:pPr>
        <w:pStyle w:val="Tijelotekst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Članak </w:t>
      </w:r>
      <w:r w:rsidR="00B94531">
        <w:rPr>
          <w:b/>
          <w:bCs/>
        </w:rPr>
        <w:t>18</w:t>
      </w:r>
      <w:r>
        <w:rPr>
          <w:b/>
          <w:bCs/>
        </w:rPr>
        <w:t>.</w:t>
      </w:r>
    </w:p>
    <w:p w:rsidR="0049685F" w:rsidRDefault="0049685F">
      <w:pPr>
        <w:pStyle w:val="Tijeloteksta"/>
      </w:pPr>
      <w:r>
        <w:t>Ovaj pravilnik objavljen j</w:t>
      </w:r>
      <w:r w:rsidR="0070373E">
        <w:t xml:space="preserve">e na oglasnoj ploči škole dana </w:t>
      </w:r>
      <w:r w:rsidR="00B7126F">
        <w:t>21</w:t>
      </w:r>
      <w:r>
        <w:t xml:space="preserve">. </w:t>
      </w:r>
      <w:r w:rsidR="00B7126F">
        <w:t>prosinca</w:t>
      </w:r>
      <w:r>
        <w:t xml:space="preserve"> 20</w:t>
      </w:r>
      <w:r w:rsidR="0070373E">
        <w:t>1</w:t>
      </w:r>
      <w:r w:rsidR="00B7126F">
        <w:t>6</w:t>
      </w:r>
      <w:r>
        <w:t>. godine.</w:t>
      </w:r>
    </w:p>
    <w:p w:rsidR="00B94531" w:rsidRDefault="00B94531">
      <w:pPr>
        <w:pStyle w:val="Tijeloteksta"/>
      </w:pPr>
    </w:p>
    <w:p w:rsidR="0049685F" w:rsidRDefault="0049685F">
      <w:pPr>
        <w:pStyle w:val="Tijeloteksta"/>
      </w:pPr>
    </w:p>
    <w:p w:rsidR="0049685F" w:rsidRDefault="0049685F">
      <w:pPr>
        <w:pStyle w:val="Tijeloteksta"/>
      </w:pPr>
      <w:r>
        <w:t xml:space="preserve">Klasa: </w:t>
      </w:r>
      <w:r w:rsidR="00D10BBD">
        <w:t>003-05/16-01/3</w:t>
      </w:r>
    </w:p>
    <w:p w:rsidR="00D10BBD" w:rsidRDefault="0049685F" w:rsidP="006C7F55">
      <w:pPr>
        <w:pStyle w:val="Tijeloteksta"/>
      </w:pPr>
      <w:r>
        <w:t>Ur.br</w:t>
      </w:r>
      <w:r w:rsidR="00E505AC">
        <w:t>oj</w:t>
      </w:r>
      <w:r>
        <w:t xml:space="preserve">: </w:t>
      </w:r>
      <w:r w:rsidR="00E505AC">
        <w:t>2198-1</w:t>
      </w:r>
      <w:r w:rsidR="00B7126F">
        <w:t>-</w:t>
      </w:r>
      <w:r w:rsidR="00E505AC">
        <w:t>37</w:t>
      </w:r>
      <w:r w:rsidR="00B7126F">
        <w:t>-16-</w:t>
      </w:r>
      <w:r w:rsidR="0070373E">
        <w:t>1</w:t>
      </w:r>
      <w:r w:rsidR="006C7F55">
        <w:t xml:space="preserve">     </w:t>
      </w:r>
    </w:p>
    <w:p w:rsidR="00B94531" w:rsidRDefault="00D10BBD" w:rsidP="006C7F55">
      <w:pPr>
        <w:pStyle w:val="Tijeloteksta"/>
      </w:pPr>
      <w:r>
        <w:t>Poličnik, 21.prosinca 2016.g.</w:t>
      </w:r>
      <w:r w:rsidR="006C7F55">
        <w:t xml:space="preserve">            </w:t>
      </w:r>
    </w:p>
    <w:p w:rsidR="00B94531" w:rsidRDefault="00B94531" w:rsidP="006C7F55">
      <w:pPr>
        <w:pStyle w:val="Tijeloteksta"/>
      </w:pPr>
      <w:bookmarkStart w:id="0" w:name="_GoBack"/>
      <w:bookmarkEnd w:id="0"/>
    </w:p>
    <w:p w:rsidR="00B94531" w:rsidRDefault="006C7F55" w:rsidP="006C7F55">
      <w:pPr>
        <w:pStyle w:val="Tijeloteksta"/>
      </w:pPr>
      <w:r>
        <w:t xml:space="preserve">                   </w:t>
      </w:r>
    </w:p>
    <w:p w:rsidR="00B94531" w:rsidRDefault="00B94531" w:rsidP="006C7F55">
      <w:pPr>
        <w:pStyle w:val="Tijeloteksta"/>
      </w:pPr>
    </w:p>
    <w:p w:rsidR="0049685F" w:rsidRDefault="00B94531" w:rsidP="006C7F55">
      <w:pPr>
        <w:pStyle w:val="Tijeloteksta"/>
      </w:pPr>
      <w:r>
        <w:t xml:space="preserve">                                                                               </w:t>
      </w:r>
      <w:r w:rsidR="006C7F55">
        <w:t xml:space="preserve">     </w:t>
      </w:r>
      <w:r w:rsidR="0049685F">
        <w:t>Predsjednik Školskog odbora:</w:t>
      </w:r>
    </w:p>
    <w:p w:rsidR="0049685F" w:rsidRDefault="0049685F">
      <w:pPr>
        <w:pStyle w:val="Tijeloteksta"/>
        <w:ind w:firstLine="720"/>
      </w:pPr>
    </w:p>
    <w:p w:rsidR="00930ACB" w:rsidRDefault="00312D03" w:rsidP="00312D03">
      <w:pPr>
        <w:pStyle w:val="Tijeloteksta"/>
        <w:ind w:firstLine="720"/>
        <w:jc w:val="center"/>
      </w:pPr>
      <w:r>
        <w:t xml:space="preserve">                                                                 </w:t>
      </w:r>
      <w:r w:rsidR="00930ACB">
        <w:t xml:space="preserve"> </w:t>
      </w:r>
      <w:r>
        <w:t xml:space="preserve">  </w:t>
      </w:r>
      <w:r w:rsidR="00B7126F">
        <w:t>Vlado Mandić</w:t>
      </w:r>
    </w:p>
    <w:p w:rsidR="00B94531" w:rsidRDefault="00B94531" w:rsidP="00312D03">
      <w:pPr>
        <w:pStyle w:val="Tijeloteksta"/>
        <w:ind w:firstLine="720"/>
        <w:jc w:val="center"/>
      </w:pPr>
    </w:p>
    <w:p w:rsidR="006C7F55" w:rsidRDefault="006C7F55" w:rsidP="00312D03">
      <w:pPr>
        <w:pStyle w:val="Tijeloteksta"/>
        <w:ind w:firstLine="720"/>
        <w:jc w:val="center"/>
      </w:pPr>
    </w:p>
    <w:p w:rsidR="006C7F55" w:rsidRDefault="006C7F55" w:rsidP="00312D03">
      <w:pPr>
        <w:pStyle w:val="Tijeloteksta"/>
        <w:ind w:firstLine="720"/>
        <w:jc w:val="center"/>
      </w:pPr>
      <w:r>
        <w:t xml:space="preserve">                                                </w:t>
      </w:r>
      <w:r w:rsidR="00B7126F">
        <w:t xml:space="preserve">                 Ravnatelj</w:t>
      </w:r>
      <w:r>
        <w:t>:</w:t>
      </w:r>
    </w:p>
    <w:p w:rsidR="006C7F55" w:rsidRDefault="006C7F55" w:rsidP="00312D03">
      <w:pPr>
        <w:pStyle w:val="Tijeloteksta"/>
        <w:ind w:firstLine="720"/>
        <w:jc w:val="center"/>
      </w:pPr>
      <w:r>
        <w:t xml:space="preserve">  </w:t>
      </w:r>
    </w:p>
    <w:p w:rsidR="00930ACB" w:rsidRDefault="006C7F55" w:rsidP="00312D03">
      <w:pPr>
        <w:pStyle w:val="Tijeloteksta"/>
        <w:ind w:firstLine="720"/>
        <w:jc w:val="center"/>
      </w:pPr>
      <w:r>
        <w:t xml:space="preserve">                                                                   </w:t>
      </w:r>
      <w:r w:rsidR="00B7126F">
        <w:t>Elvis Alić,prof.</w:t>
      </w:r>
      <w:r w:rsidR="00930ACB">
        <w:t xml:space="preserve">                                                                       </w:t>
      </w:r>
    </w:p>
    <w:p w:rsidR="00930ACB" w:rsidRDefault="00930ACB" w:rsidP="00312D03">
      <w:pPr>
        <w:pStyle w:val="Tijeloteksta"/>
        <w:ind w:firstLine="720"/>
        <w:jc w:val="center"/>
      </w:pPr>
    </w:p>
    <w:p w:rsidR="00383F98" w:rsidRDefault="0049685F">
      <w:pPr>
        <w:pStyle w:val="Tijelotekst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</w:t>
      </w:r>
    </w:p>
    <w:sectPr w:rsidR="00383F98" w:rsidSect="0084629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1DA"/>
    <w:multiLevelType w:val="singleLevel"/>
    <w:tmpl w:val="FAF8C6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82DE3"/>
    <w:rsid w:val="000A7650"/>
    <w:rsid w:val="001F79B2"/>
    <w:rsid w:val="00272999"/>
    <w:rsid w:val="00282DE3"/>
    <w:rsid w:val="00312D03"/>
    <w:rsid w:val="00383F98"/>
    <w:rsid w:val="00407A24"/>
    <w:rsid w:val="0049685F"/>
    <w:rsid w:val="005E1A11"/>
    <w:rsid w:val="006C7F55"/>
    <w:rsid w:val="0070373E"/>
    <w:rsid w:val="0084629D"/>
    <w:rsid w:val="00930ACB"/>
    <w:rsid w:val="00AC1457"/>
    <w:rsid w:val="00B7126F"/>
    <w:rsid w:val="00B94531"/>
    <w:rsid w:val="00C407CC"/>
    <w:rsid w:val="00CB52F2"/>
    <w:rsid w:val="00D10BBD"/>
    <w:rsid w:val="00E505AC"/>
    <w:rsid w:val="00F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9D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84629D"/>
    <w:pPr>
      <w:jc w:val="both"/>
    </w:pPr>
    <w:rPr>
      <w:sz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Berts-pc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korisnik</dc:creator>
  <cp:lastModifiedBy>Mira</cp:lastModifiedBy>
  <cp:revision>4</cp:revision>
  <cp:lastPrinted>2016-12-21T08:37:00Z</cp:lastPrinted>
  <dcterms:created xsi:type="dcterms:W3CDTF">2016-12-17T19:50:00Z</dcterms:created>
  <dcterms:modified xsi:type="dcterms:W3CDTF">2016-12-21T08:45:00Z</dcterms:modified>
</cp:coreProperties>
</file>